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bookmarkEnd w:id="0"/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E56835" w:rsidRPr="00E56835" w:rsidRDefault="00E56835" w:rsidP="00E568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6835">
        <w:rPr>
          <w:rFonts w:ascii="Times New Roman" w:hAnsi="Times New Roman" w:cs="Times New Roman"/>
          <w:b/>
        </w:rPr>
        <w:t>Reunión especial</w:t>
      </w:r>
    </w:p>
    <w:p w:rsidR="001C0397" w:rsidRPr="00774A2C" w:rsidRDefault="002F4D68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Septiembre 28,</w:t>
      </w:r>
      <w:r w:rsidR="001C0397" w:rsidRPr="00774A2C">
        <w:rPr>
          <w:b/>
          <w:sz w:val="22"/>
          <w:szCs w:val="22"/>
        </w:rPr>
        <w:t> 2017</w:t>
      </w:r>
    </w:p>
    <w:p w:rsidR="0054701E" w:rsidRPr="00AE3D53" w:rsidRDefault="001C0397" w:rsidP="00AE3D53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 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JDM Centro de negocios, RM-B113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Default="00774A2C" w:rsidP="0054701E">
      <w:pPr>
        <w:pStyle w:val="Date"/>
        <w:jc w:val="lef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195D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8D22C8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CD2408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CD240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E56835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Roggow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E56835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9E391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9E3917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E3917" w:rsidRDefault="009E391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917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917" w:rsidRDefault="009E391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9E391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E56835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9E3917" w:rsidP="009E3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Freie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9E391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9E391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D0" w:rsidRDefault="009E3917" w:rsidP="000C5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 Thoma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ED4EC1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 Zigler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Pr="00DE6727" w:rsidRDefault="00DE6727" w:rsidP="009B0219">
      <w:pPr>
        <w:spacing w:after="0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Otros asistentes incluyeron: Becky Cockrell, SORTPO, Julie Sanders, Asesor</w:t>
      </w:r>
    </w:p>
    <w:p w:rsidR="00822861" w:rsidRPr="00DE6727" w:rsidRDefault="00822861" w:rsidP="009B0219">
      <w:pPr>
        <w:spacing w:after="0"/>
        <w:rPr>
          <w:rFonts w:ascii="Times New Roman" w:hAnsi="Times New Roman" w:cs="Times New Roman"/>
        </w:rPr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195D76">
        <w:rPr>
          <w:rFonts w:ascii="Times New Roman" w:hAnsi="Times New Roman" w:cs="Times New Roman"/>
        </w:rPr>
        <w:t>Reunión convocó a las 10:32</w:t>
      </w:r>
      <w:r w:rsidR="00ED4EC1">
        <w:rPr>
          <w:rFonts w:ascii="Times New Roman" w:hAnsi="Times New Roman" w:cs="Times New Roman"/>
        </w:rPr>
        <w:t> a.m. por Lyle Miller.  </w:t>
      </w:r>
    </w:p>
    <w:p w:rsidR="00487764" w:rsidRDefault="00162826" w:rsidP="005B5C3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5B5C3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El acta de la reunión, el 24 de agosto de 2017 fueron discutidos. La moción fue realizada por Clark Southard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secundado</w:t>
      </w:r>
      <w:r w:rsidR="00142204" w:rsidRPr="00D22DB3">
        <w:rPr>
          <w:rFonts w:ascii="Times New Roman" w:hAnsi="Times New Roman" w:cs="Times New Roman"/>
        </w:rPr>
        <w:t> por </w:t>
      </w:r>
      <w:r w:rsidR="00E56835">
        <w:rPr>
          <w:rFonts w:ascii="Times New Roman" w:hAnsi="Times New Roman" w:cs="Times New Roman"/>
        </w:rPr>
        <w:t>Tom Zigler,</w:t>
      </w:r>
      <w:r w:rsidR="00822861">
        <w:rPr>
          <w:rFonts w:ascii="Times New Roman" w:hAnsi="Times New Roman" w:cs="Times New Roman"/>
        </w:rPr>
        <w:t> moción aprobada. </w:t>
      </w:r>
    </w:p>
    <w:p w:rsidR="009045B2" w:rsidRDefault="009045B2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56835" w:rsidRPr="009A7E96" w:rsidRDefault="009045B2" w:rsidP="00E5683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Discutir los comentarios proporcionados por el </w:t>
      </w:r>
      <w:r w:rsidR="00E56835">
        <w:rPr>
          <w:rFonts w:ascii="Times New Roman" w:hAnsi="Times New Roman" w:cs="Times New Roman"/>
          <w:u w:val="single"/>
        </w:rPr>
        <w:t>Comité Técnico SORTPO en el </w:t>
      </w:r>
      <w:r w:rsidR="00EB56F1">
        <w:rPr>
          <w:rFonts w:ascii="Times New Roman" w:hAnsi="Times New Roman" w:cs="Times New Roman"/>
          <w:u w:val="single"/>
        </w:rPr>
        <w:t>período de revisión y comentarios públicos para el 2040 LRTP para Greer, Harmon, Jackson, Jefferson y Stephens condados. </w:t>
      </w:r>
      <w:r w:rsidR="009A7E96" w:rsidRPr="00A975DC">
        <w:rPr>
          <w:rFonts w:ascii="Times New Roman" w:hAnsi="Times New Roman" w:cs="Times New Roman"/>
        </w:rPr>
        <w:t>Los comentarios recibidos durante la revisión pública de 30 días, el periodo de comentarios se incluyen como </w:t>
      </w:r>
      <w:r w:rsidR="00EB56F1" w:rsidRPr="00A975DC">
        <w:rPr>
          <w:rFonts w:ascii="Times New Roman" w:hAnsi="Times New Roman" w:cs="Times New Roman"/>
        </w:rPr>
        <w:t>Anexo</w:t>
      </w:r>
      <w:r w:rsidR="009A7E96" w:rsidRPr="00A975DC">
        <w:rPr>
          <w:rFonts w:ascii="Times New Roman" w:hAnsi="Times New Roman" w:cs="Times New Roman"/>
        </w:rPr>
        <w:t> A. </w:t>
      </w:r>
      <w:r w:rsidR="00E56835" w:rsidRPr="00A975DC">
        <w:rPr>
          <w:rFonts w:ascii="Times New Roman" w:hAnsi="Times New Roman" w:cs="Times New Roman"/>
        </w:rPr>
        <w:t>Junta Directiva aceptó las observaciones.</w:t>
      </w:r>
    </w:p>
    <w:p w:rsidR="0070406F" w:rsidRPr="00B56E2F" w:rsidRDefault="00D02C37" w:rsidP="00B56E2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AE590C" w:rsidP="00E56835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  </w:t>
      </w:r>
      <w:r w:rsidR="00276A7E">
        <w:rPr>
          <w:rFonts w:ascii="Times New Roman" w:hAnsi="Times New Roman"/>
          <w:sz w:val="24"/>
          <w:szCs w:val="24"/>
          <w:u w:val="single"/>
        </w:rPr>
        <w:t>Discutir y considerar </w:t>
      </w:r>
      <w:r w:rsidR="00E56835">
        <w:rPr>
          <w:rFonts w:ascii="Times New Roman" w:hAnsi="Times New Roman"/>
          <w:sz w:val="24"/>
          <w:szCs w:val="24"/>
          <w:u w:val="single"/>
        </w:rPr>
        <w:t>la audiencia pública y considerar la adopción de la resolución:</w:t>
      </w:r>
    </w:p>
    <w:p w:rsidR="00E56835" w:rsidRPr="00A975DC" w:rsidRDefault="00E56835" w:rsidP="00A975DC">
      <w:pPr>
        <w:tabs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1160">
        <w:rPr>
          <w:rFonts w:ascii="Times New Roman" w:hAnsi="Times New Roman"/>
          <w:sz w:val="24"/>
          <w:szCs w:val="24"/>
        </w:rPr>
        <w:tab/>
        <w:t>A. El condado de Greer 2040 Plan de transporte de largo alcance incluyen la Resolución Número</w:t>
      </w:r>
      <w:r w:rsidR="00A975DC">
        <w:rPr>
          <w:rFonts w:ascii="Times New Roman" w:hAnsi="Times New Roman"/>
          <w:sz w:val="24"/>
          <w:szCs w:val="24"/>
        </w:rPr>
        <w:t> : 2017-1</w:t>
      </w:r>
    </w:p>
    <w:p w:rsidR="00371160" w:rsidRPr="00A975DC" w:rsidRDefault="00371160" w:rsidP="00A975DC">
      <w:pPr>
        <w:tabs>
          <w:tab w:val="left" w:pos="81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A975DC">
        <w:rPr>
          <w:rFonts w:ascii="Times New Roman" w:hAnsi="Times New Roman"/>
          <w:sz w:val="24"/>
          <w:szCs w:val="24"/>
        </w:rPr>
        <w:tab/>
      </w:r>
      <w:r w:rsidRPr="00A975DC">
        <w:rPr>
          <w:rFonts w:ascii="Times New Roman" w:hAnsi="Times New Roman"/>
          <w:sz w:val="24"/>
          <w:szCs w:val="24"/>
        </w:rPr>
        <w:tab/>
        <w:t>B. El condado de Harmon 2040 Plan de transporte de largo alcance</w:t>
      </w:r>
      <w:r w:rsidR="009A7E96" w:rsidRPr="00A975DC">
        <w:rPr>
          <w:rFonts w:ascii="Times New Roman" w:hAnsi="Times New Roman"/>
          <w:sz w:val="24"/>
          <w:szCs w:val="24"/>
        </w:rPr>
        <w:t> incluyen la Resolución Número- 2017-2</w:t>
      </w:r>
    </w:p>
    <w:p w:rsidR="00371160" w:rsidRPr="00A975DC" w:rsidRDefault="00371160" w:rsidP="00A975DC">
      <w:pPr>
        <w:tabs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975DC">
        <w:rPr>
          <w:rFonts w:ascii="Times New Roman" w:hAnsi="Times New Roman"/>
          <w:sz w:val="24"/>
          <w:szCs w:val="24"/>
        </w:rPr>
        <w:lastRenderedPageBreak/>
        <w:tab/>
      </w:r>
      <w:r w:rsidRPr="00A975DC">
        <w:rPr>
          <w:rFonts w:ascii="Times New Roman" w:hAnsi="Times New Roman"/>
          <w:sz w:val="24"/>
          <w:szCs w:val="24"/>
        </w:rPr>
        <w:tab/>
        <w:t>C. El Condado de Jackson 2040 Plan de transporte de largo alcance</w:t>
      </w:r>
      <w:r w:rsidR="009A7E96" w:rsidRPr="00A975DC">
        <w:rPr>
          <w:rFonts w:ascii="Times New Roman" w:hAnsi="Times New Roman"/>
          <w:sz w:val="24"/>
          <w:szCs w:val="24"/>
        </w:rPr>
        <w:t> incluyen la Resolución Número- 2017-3</w:t>
      </w:r>
    </w:p>
    <w:p w:rsidR="00371160" w:rsidRPr="00A975DC" w:rsidRDefault="00371160" w:rsidP="00A975DC">
      <w:pPr>
        <w:tabs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975DC">
        <w:rPr>
          <w:rFonts w:ascii="Times New Roman" w:hAnsi="Times New Roman"/>
          <w:sz w:val="24"/>
          <w:szCs w:val="24"/>
        </w:rPr>
        <w:tab/>
      </w:r>
      <w:r w:rsidRPr="00A975DC">
        <w:rPr>
          <w:rFonts w:ascii="Times New Roman" w:hAnsi="Times New Roman"/>
          <w:sz w:val="24"/>
          <w:szCs w:val="24"/>
        </w:rPr>
        <w:tab/>
        <w:t>D. Condado de Jefferson 2040 Plan de transporte de largo alcance</w:t>
      </w:r>
      <w:r w:rsidR="009A7E96" w:rsidRPr="00A975DC">
        <w:rPr>
          <w:rFonts w:ascii="Times New Roman" w:hAnsi="Times New Roman"/>
          <w:sz w:val="24"/>
          <w:szCs w:val="24"/>
        </w:rPr>
        <w:t> incluyen la Resolución Número- 2017-4</w:t>
      </w:r>
    </w:p>
    <w:p w:rsidR="00371160" w:rsidRDefault="00371160" w:rsidP="00A975DC">
      <w:pPr>
        <w:tabs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975DC">
        <w:rPr>
          <w:rFonts w:ascii="Times New Roman" w:hAnsi="Times New Roman"/>
          <w:sz w:val="24"/>
          <w:szCs w:val="24"/>
        </w:rPr>
        <w:tab/>
      </w:r>
      <w:r w:rsidRPr="00A975DC">
        <w:rPr>
          <w:rFonts w:ascii="Times New Roman" w:hAnsi="Times New Roman"/>
          <w:sz w:val="24"/>
          <w:szCs w:val="24"/>
        </w:rPr>
        <w:tab/>
        <w:t>E. 2040 Stephens County Plan de transporte de largo alcance</w:t>
      </w:r>
      <w:r w:rsidR="009A7E96" w:rsidRPr="00A975DC">
        <w:rPr>
          <w:rFonts w:ascii="Times New Roman" w:hAnsi="Times New Roman"/>
          <w:sz w:val="24"/>
          <w:szCs w:val="24"/>
        </w:rPr>
        <w:t> incluyen la Resolución Número- 2017-5</w:t>
      </w:r>
    </w:p>
    <w:p w:rsidR="008A335A" w:rsidRDefault="008B3AAA" w:rsidP="0037116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 moción fue realizada por el Sr.</w:t>
      </w:r>
      <w:r w:rsidR="00371160">
        <w:rPr>
          <w:rFonts w:ascii="Times New Roman" w:hAnsi="Times New Roman"/>
          <w:sz w:val="24"/>
          <w:szCs w:val="24"/>
        </w:rPr>
        <w:t> Decano para aprobar la </w:t>
      </w:r>
      <w:r w:rsidR="009A7E96">
        <w:rPr>
          <w:rFonts w:ascii="Times New Roman" w:hAnsi="Times New Roman"/>
          <w:sz w:val="24"/>
          <w:szCs w:val="24"/>
        </w:rPr>
        <w:t>Greer, Harmon, Jackson, Jefferson, y Stephens condados LRTPs</w:t>
      </w:r>
      <w:r w:rsidR="00371160">
        <w:rPr>
          <w:rFonts w:ascii="Times New Roman" w:hAnsi="Times New Roman"/>
          <w:sz w:val="24"/>
          <w:szCs w:val="24"/>
        </w:rPr>
        <w:t> y Stephens LRTP por Resolución fue apoyada por el Sr. Southard. Moción aprobada.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B5C3B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45014B">
        <w:rPr>
          <w:rFonts w:ascii="Times New Roman" w:hAnsi="Times New Roman" w:cs="Times New Roman"/>
          <w:u w:val="single"/>
        </w:rPr>
        <w:t>Analizar y </w:t>
      </w:r>
      <w:r w:rsidR="00371160">
        <w:rPr>
          <w:rFonts w:ascii="Times New Roman" w:hAnsi="Times New Roman" w:cs="Times New Roman"/>
          <w:u w:val="single"/>
        </w:rPr>
        <w:t>considerar la aprobación del consultor en planificación de transporte Solicitud de propuesta.</w:t>
      </w:r>
      <w:r w:rsidR="005B5C3B">
        <w:rPr>
          <w:rFonts w:ascii="Times New Roman" w:hAnsi="Times New Roman" w:cs="Times New Roman"/>
        </w:rPr>
        <w:tab/>
      </w:r>
    </w:p>
    <w:p w:rsidR="00FA4866" w:rsidRPr="0045014B" w:rsidRDefault="005B5C3B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371160">
        <w:rPr>
          <w:rFonts w:ascii="Times New Roman" w:hAnsi="Times New Roman" w:cs="Times New Roman"/>
        </w:rPr>
        <w:t>El Sr. Dean</w:t>
      </w:r>
      <w:r w:rsidR="008B3AAA">
        <w:rPr>
          <w:rFonts w:ascii="Times New Roman" w:hAnsi="Times New Roman" w:cs="Times New Roman"/>
        </w:rPr>
        <w:t> había preguntas sobre los </w:t>
      </w:r>
      <w:r w:rsidR="004555C0">
        <w:rPr>
          <w:rFonts w:ascii="Times New Roman" w:hAnsi="Times New Roman" w:cs="Times New Roman"/>
        </w:rPr>
        <w:t>siguientes temas: </w:t>
      </w:r>
      <w:r w:rsidR="008B3AAA">
        <w:rPr>
          <w:rFonts w:ascii="Times New Roman" w:hAnsi="Times New Roman" w:cs="Times New Roman"/>
        </w:rPr>
        <w:t>¿por qué </w:t>
      </w:r>
      <w:r w:rsidR="009A7E96">
        <w:rPr>
          <w:rFonts w:ascii="Times New Roman" w:hAnsi="Times New Roman" w:cs="Times New Roman"/>
        </w:rPr>
        <w:t> </w:t>
      </w:r>
      <w:r w:rsidR="008B3AAA">
        <w:rPr>
          <w:rFonts w:ascii="Times New Roman" w:hAnsi="Times New Roman" w:cs="Times New Roman"/>
        </w:rPr>
        <w:t>necesitamos un consultor, cuánto tiempo necesitamos un consultor y el costo de la Sra. Sander propuesta para hacer el contrato de trabajo. La Sra. Glasgow afirmó que la Sra. Cockrell sólo había estado con nosotros durante casi 2 años y que hay</w:t>
      </w:r>
      <w:r w:rsidR="004555C0">
        <w:rPr>
          <w:rFonts w:ascii="Times New Roman" w:hAnsi="Times New Roman" w:cs="Times New Roman"/>
        </w:rPr>
        <w:t> </w:t>
      </w:r>
      <w:r w:rsidR="00EB56F1">
        <w:rPr>
          <w:rFonts w:ascii="Times New Roman" w:hAnsi="Times New Roman" w:cs="Times New Roman"/>
        </w:rPr>
        <w:t>mucha</w:t>
      </w:r>
      <w:r w:rsidR="008B3AAA">
        <w:rPr>
          <w:rFonts w:ascii="Times New Roman" w:hAnsi="Times New Roman" w:cs="Times New Roman"/>
        </w:rPr>
        <w:t> información en la realización de estos planes. La Sra. Sanders tiene </w:t>
      </w:r>
      <w:r w:rsidR="00BC4AA3">
        <w:rPr>
          <w:rFonts w:ascii="Times New Roman" w:hAnsi="Times New Roman" w:cs="Times New Roman"/>
        </w:rPr>
        <w:t>una licenciatura en Planificación. </w:t>
      </w:r>
      <w:r w:rsidR="008B3AAA">
        <w:rPr>
          <w:rFonts w:ascii="Times New Roman" w:hAnsi="Times New Roman" w:cs="Times New Roman"/>
        </w:rPr>
        <w:t>La Sra. Glasgow se explayó sobre la cuestión de</w:t>
      </w:r>
      <w:r w:rsidR="004555C0">
        <w:rPr>
          <w:rFonts w:ascii="Times New Roman" w:hAnsi="Times New Roman" w:cs="Times New Roman"/>
        </w:rPr>
        <w:t> cuánto </w:t>
      </w:r>
      <w:r w:rsidR="008B3AAA">
        <w:rPr>
          <w:rFonts w:ascii="Times New Roman" w:hAnsi="Times New Roman" w:cs="Times New Roman"/>
        </w:rPr>
        <w:t>tiempo SORTPO necesitará un asesor? </w:t>
      </w:r>
      <w:r w:rsidR="00BC4AA3">
        <w:rPr>
          <w:rFonts w:ascii="Times New Roman" w:hAnsi="Times New Roman" w:cs="Times New Roman"/>
        </w:rPr>
        <w:t>  No sabemos hasta el personal SORTPO</w:t>
      </w:r>
      <w:r w:rsidR="008B3AAA">
        <w:rPr>
          <w:rFonts w:ascii="Times New Roman" w:hAnsi="Times New Roman" w:cs="Times New Roman"/>
        </w:rPr>
        <w:t> confía en completar</w:t>
      </w:r>
      <w:r w:rsidR="00BC4AA3">
        <w:rPr>
          <w:rFonts w:ascii="Times New Roman" w:hAnsi="Times New Roman" w:cs="Times New Roman"/>
        </w:rPr>
        <w:t> los </w:t>
      </w:r>
      <w:r w:rsidR="008B3AAA">
        <w:rPr>
          <w:rFonts w:ascii="Times New Roman" w:hAnsi="Times New Roman" w:cs="Times New Roman"/>
        </w:rPr>
        <w:t>planes. El Sr.</w:t>
      </w:r>
      <w:r w:rsidR="00BC4AA3">
        <w:rPr>
          <w:rFonts w:ascii="Times New Roman" w:hAnsi="Times New Roman" w:cs="Times New Roman"/>
        </w:rPr>
        <w:t> Zigler comentó cómo ODOT tiene varios consultores para ayudarles con sus</w:t>
      </w:r>
      <w:r w:rsidR="009A7E96">
        <w:rPr>
          <w:rFonts w:ascii="Times New Roman" w:hAnsi="Times New Roman" w:cs="Times New Roman"/>
        </w:rPr>
        <w:t> planes de transportación a nivel estatal. </w:t>
      </w:r>
      <w:r w:rsidR="008B3AAA">
        <w:rPr>
          <w:rFonts w:ascii="Times New Roman" w:hAnsi="Times New Roman" w:cs="Times New Roman"/>
        </w:rPr>
        <w:t> La Sra. Cockrell comentar que ella no se siente cómoda pero sin la</w:t>
      </w:r>
      <w:r w:rsidR="00BC4AA3">
        <w:rPr>
          <w:rFonts w:ascii="Times New Roman" w:hAnsi="Times New Roman" w:cs="Times New Roman"/>
        </w:rPr>
        <w:t> asistencia de la Sra. Sander. La Sra. Cockrell expresó sus inquietudes en cuanto a su nombre</w:t>
      </w:r>
      <w:r w:rsidR="008B3AAA">
        <w:rPr>
          <w:rFonts w:ascii="Times New Roman" w:hAnsi="Times New Roman" w:cs="Times New Roman"/>
        </w:rPr>
        <w:t> en los planes y que muestra un gran orgullo en completar un plan correctamente. La Sra. Cockrell también comentó sobre</w:t>
      </w:r>
      <w:r w:rsidR="00BC4AA3">
        <w:rPr>
          <w:rFonts w:ascii="Times New Roman" w:hAnsi="Times New Roman" w:cs="Times New Roman"/>
        </w:rPr>
        <w:t> el costo de la propuesta de la Sra. Sander es superior al del año pasado, la propuesta y el motivo por el costo de los planes para el algodón y Tillman condado que deberían haberse completado en el 2017 FFY. La moción fue formulada por el Sr. Southard aceptó la propuesta de la Sra. Sanders y secundado por el Sr. Zigler. Moción aprobada. 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55C0" w:rsidRPr="004555C0" w:rsidRDefault="00AE590C" w:rsidP="004555C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7.   </w:t>
      </w:r>
      <w:r w:rsidR="008A335A">
        <w:rPr>
          <w:rFonts w:ascii="Times New Roman" w:hAnsi="Times New Roman" w:cs="Times New Roman"/>
        </w:rPr>
        <w:tab/>
      </w:r>
      <w:r w:rsidR="004555C0">
        <w:rPr>
          <w:rFonts w:ascii="Times New Roman" w:hAnsi="Times New Roman" w:cs="Times New Roman"/>
          <w:u w:val="single"/>
        </w:rPr>
        <w:t>Discutir y presentar observaciones sobre el proyecto de </w:t>
      </w:r>
      <w:r w:rsidR="00030C59">
        <w:rPr>
          <w:rFonts w:ascii="Times New Roman" w:hAnsi="Times New Roman" w:cs="Times New Roman"/>
          <w:u w:val="single"/>
        </w:rPr>
        <w:t>programa de trabajo de planificación 2017-2018 FFY y establecer una revisión pública de 10 días, el periodo de comentarios. </w:t>
      </w:r>
      <w:r w:rsidR="009A7E96" w:rsidRPr="009A7E96">
        <w:rPr>
          <w:rFonts w:ascii="Times New Roman" w:hAnsi="Times New Roman" w:cs="Times New Roman"/>
        </w:rPr>
        <w:t>Cockrell resume los cambios al PCP que se han realizado desde la reunión de la Junta Directiva de agosto. Los cambios incluyen: financiación final por elemento, la inclusión del desarrollo de la habilidad limitada del inglés Plan y leves correcciones gramaticales. La Sra. Sander's afirmó que la Sra. Cockrell pondrá a la planificación del programa de trabajo en el sitio web SORTPO a partir del 2 de octubre de 2017 y estará en el sitio web para su revisión y comentarios hasta el 13 de octubre de 2017.</w:t>
      </w:r>
    </w:p>
    <w:p w:rsidR="0016083D" w:rsidRDefault="0016083D" w:rsidP="0045014B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0C59" w:rsidRPr="008002B1" w:rsidRDefault="0016083D" w:rsidP="00030C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Analizar y considerar la aprobación de la política SORTPO ESTATUTOS Artículo III MEMBRESIA para proporcionar una designación de suplente. </w:t>
      </w:r>
      <w:r w:rsidR="009A7E96">
        <w:rPr>
          <w:rFonts w:ascii="Times New Roman" w:hAnsi="Times New Roman"/>
          <w:sz w:val="24"/>
          <w:szCs w:val="24"/>
        </w:rPr>
        <w:t>La </w:t>
      </w:r>
      <w:r w:rsidR="008002B1">
        <w:rPr>
          <w:rFonts w:ascii="Times New Roman" w:hAnsi="Times New Roman"/>
          <w:sz w:val="24"/>
          <w:szCs w:val="24"/>
        </w:rPr>
        <w:t>Junta Directiva examinó la</w:t>
      </w:r>
      <w:r w:rsidR="009A7E96">
        <w:rPr>
          <w:rFonts w:ascii="Times New Roman" w:hAnsi="Times New Roman"/>
          <w:sz w:val="24"/>
          <w:szCs w:val="24"/>
        </w:rPr>
        <w:t> composición y privilegios de voto. Jerry Dean no ve la necesidad de un suplente, Clark Southard comentó que si un miembro pierde 3  reuniones consecutivas, la persona se retira del tablero y permitiendo que cada miembro de la Junta Directiva de una delegación de voto por año. Heather Sheppard comentó que la delegación de voto deberá limitarse a cuando no hay quórum. Marilyn Feaver pidió que un gráfico de asistencia será elaborado y enviado a la Junta Directiva con la agenda y los minutos. La Junta Directiva acordó </w:t>
      </w:r>
      <w:r w:rsidR="00030C59">
        <w:rPr>
          <w:rFonts w:ascii="Times New Roman" w:hAnsi="Times New Roman"/>
          <w:sz w:val="24"/>
          <w:szCs w:val="24"/>
        </w:rPr>
        <w:t>discusión hasta la reunión de octubre para dar algunas ideas más de cómo proceder. </w:t>
      </w:r>
    </w:p>
    <w:p w:rsidR="000E3AB6" w:rsidRDefault="000E3AB6" w:rsidP="007E0BE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474" w:rsidRDefault="000E3AB6" w:rsidP="002A7474">
      <w:pPr>
        <w:tabs>
          <w:tab w:val="left" w:pos="1080"/>
        </w:tabs>
        <w:spacing w:after="0" w:line="240" w:lineRule="auto"/>
        <w:ind w:left="3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2A7474">
        <w:rPr>
          <w:rFonts w:ascii="Times New Roman" w:hAnsi="Times New Roman"/>
          <w:sz w:val="24"/>
          <w:szCs w:val="24"/>
          <w:u w:val="single"/>
        </w:rPr>
        <w:t>Nuevas oportunidades de negocio: </w:t>
      </w:r>
    </w:p>
    <w:p w:rsidR="002A7474" w:rsidRDefault="008002B1" w:rsidP="002A7474">
      <w:pPr>
        <w:tabs>
          <w:tab w:val="left" w:pos="1080"/>
        </w:tabs>
        <w:spacing w:after="0" w:line="240" w:lineRule="auto"/>
        <w:ind w:left="3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975DC">
        <w:rPr>
          <w:rFonts w:ascii="Times New Roman" w:hAnsi="Times New Roman"/>
          <w:sz w:val="24"/>
          <w:szCs w:val="24"/>
        </w:rPr>
        <w:t>El Sr. Southard informó de </w:t>
      </w:r>
      <w:r w:rsidR="008C2069" w:rsidRPr="00A975DC">
        <w:rPr>
          <w:rFonts w:ascii="Times New Roman" w:hAnsi="Times New Roman"/>
          <w:sz w:val="24"/>
          <w:szCs w:val="24"/>
        </w:rPr>
        <w:t>la </w:t>
      </w:r>
      <w:r w:rsidRPr="00A975DC">
        <w:rPr>
          <w:rFonts w:ascii="Times New Roman" w:hAnsi="Times New Roman"/>
          <w:sz w:val="24"/>
          <w:szCs w:val="24"/>
        </w:rPr>
        <w:t>Oklahoma operadores aeroportuarios</w:t>
      </w:r>
      <w:r w:rsidR="008C2069">
        <w:rPr>
          <w:rFonts w:ascii="Times New Roman" w:hAnsi="Times New Roman"/>
          <w:sz w:val="24"/>
          <w:szCs w:val="24"/>
        </w:rPr>
        <w:t> planes de asociación estará disponible en el  sitio web de la Comisión de aeronáutica de Oklahoma. Los planes proporcionará repercusiones económicas en las </w:t>
      </w:r>
      <w:r w:rsidR="00EB56F1">
        <w:rPr>
          <w:rFonts w:ascii="Times New Roman" w:hAnsi="Times New Roman"/>
          <w:sz w:val="24"/>
          <w:szCs w:val="24"/>
        </w:rPr>
        <w:t>comunidades</w:t>
      </w:r>
      <w:r w:rsidR="008C2069">
        <w:rPr>
          <w:rFonts w:ascii="Times New Roman" w:hAnsi="Times New Roman"/>
          <w:sz w:val="24"/>
          <w:szCs w:val="24"/>
        </w:rPr>
        <w:t> y el estado. </w:t>
      </w:r>
    </w:p>
    <w:p w:rsidR="002A7474" w:rsidRDefault="002A7474" w:rsidP="002A7474">
      <w:pPr>
        <w:tabs>
          <w:tab w:val="left" w:pos="10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E3AB6" w:rsidRDefault="002A7474" w:rsidP="002A7474">
      <w:pPr>
        <w:tabs>
          <w:tab w:val="left" w:pos="108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Pr="00591384">
        <w:rPr>
          <w:rFonts w:ascii="Times New Roman" w:hAnsi="Times New Roman"/>
          <w:sz w:val="24"/>
          <w:szCs w:val="24"/>
          <w:u w:val="single"/>
        </w:rPr>
        <w:t>Informes y comentarios:  </w:t>
      </w:r>
    </w:p>
    <w:p w:rsidR="0016083D" w:rsidRDefault="008C2069" w:rsidP="008C206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Becky Cockrell, informó la reunión de interesados para Kiowa y Washita condados están programadas: Kiowa County es el 10 de octubre de 2017 a las 10:00 de la mañana en el centro de la tecnología occidental </w:t>
      </w:r>
      <w:r>
        <w:rPr>
          <w:rFonts w:ascii="Times New Roman" w:hAnsi="Times New Roman" w:cs="Times New Roman"/>
        </w:rPr>
        <w:lastRenderedPageBreak/>
        <w:t>en Hobart, Ok. Washita County es el 17 de octubre de 2017 a las 10:00 de la mañana en el centro de la tecnología occidental en Burns Flat, OK. Cockrell también pidió a la Junta que escriban sobre sus calendarios una reunión especial el 26 de octubre y 30 de noviembre de 2017, para considerar la aprobación de la 2040 para el algodón y LRTPS Tillman condados. </w:t>
      </w:r>
    </w:p>
    <w:p w:rsidR="008C2069" w:rsidRDefault="008C2069" w:rsidP="008C2069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406F" w:rsidRDefault="0059138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Pr="00591384">
        <w:rPr>
          <w:rFonts w:ascii="Times New Roman" w:hAnsi="Times New Roman"/>
          <w:sz w:val="24"/>
          <w:szCs w:val="24"/>
          <w:u w:val="single"/>
        </w:rPr>
        <w:t>Levantar.</w:t>
      </w:r>
    </w:p>
    <w:p w:rsidR="00591384" w:rsidRDefault="0059138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Moción presentada por Jim Mason y secundado por Tom Zigler. </w:t>
      </w:r>
    </w:p>
    <w:p w:rsidR="00AE3D53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975DC" w:rsidRDefault="00A975DC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</w:rPr>
      </w:pPr>
    </w:p>
    <w:p w:rsidR="00A975DC" w:rsidRDefault="00A975DC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</w:rPr>
      </w:pPr>
    </w:p>
    <w:p w:rsidR="00451996" w:rsidRPr="00B809F4" w:rsidRDefault="009F580B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  <w:bCs/>
        </w:rPr>
      </w:pPr>
      <w:r w:rsidRPr="00DF2E49">
        <w:rPr>
          <w:rFonts w:ascii="Times New Roman" w:hAnsi="Times New Roman" w:cs="Times New Roman"/>
        </w:rPr>
        <w:t> </w:t>
      </w:r>
      <w:r w:rsidR="00451996" w:rsidRPr="00B809F4">
        <w:rPr>
          <w:rFonts w:ascii="Times New Roman" w:hAnsi="Times New Roman" w:cs="Times New Roman"/>
        </w:rPr>
        <w:t>Fe: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(Presidente)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(Secretario)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A90C31">
      <w:footerReference w:type="default" r:id="rId9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16" w:rsidRDefault="008D6516" w:rsidP="00162826">
      <w:pPr>
        <w:spacing w:after="0" w:line="240" w:lineRule="auto"/>
      </w:pPr>
      <w:r>
        <w:separator/>
      </w:r>
    </w:p>
  </w:endnote>
  <w:endnote w:type="continuationSeparator" w:id="0">
    <w:p w:rsidR="008D6516" w:rsidRDefault="008D6516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B1" w:rsidRDefault="008002B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8002B1" w:rsidRPr="00D47FB6" w:rsidRDefault="00A975DC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Septiembre 28, 2017</w:t>
    </w:r>
  </w:p>
  <w:p w:rsidR="008002B1" w:rsidRDefault="008002B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Junta Directiva SORTPO minutos</w:t>
    </w:r>
  </w:p>
  <w:p w:rsidR="008002B1" w:rsidRDefault="00800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16" w:rsidRDefault="008D6516" w:rsidP="00162826">
      <w:pPr>
        <w:spacing w:after="0" w:line="240" w:lineRule="auto"/>
      </w:pPr>
      <w:r>
        <w:separator/>
      </w:r>
    </w:p>
  </w:footnote>
  <w:footnote w:type="continuationSeparator" w:id="0">
    <w:p w:rsidR="008D6516" w:rsidRDefault="008D6516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467C50"/>
    <w:multiLevelType w:val="hybridMultilevel"/>
    <w:tmpl w:val="DC8CA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178D3"/>
    <w:rsid w:val="000262EC"/>
    <w:rsid w:val="000266A4"/>
    <w:rsid w:val="00027CFE"/>
    <w:rsid w:val="00030C59"/>
    <w:rsid w:val="000366FE"/>
    <w:rsid w:val="00036D53"/>
    <w:rsid w:val="00041464"/>
    <w:rsid w:val="00051E9D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5C86"/>
    <w:rsid w:val="000B7176"/>
    <w:rsid w:val="000C50CF"/>
    <w:rsid w:val="000C59D0"/>
    <w:rsid w:val="000E3AB6"/>
    <w:rsid w:val="00131A9C"/>
    <w:rsid w:val="00133E04"/>
    <w:rsid w:val="001356C9"/>
    <w:rsid w:val="00142204"/>
    <w:rsid w:val="00143710"/>
    <w:rsid w:val="00152035"/>
    <w:rsid w:val="001560C1"/>
    <w:rsid w:val="0016083D"/>
    <w:rsid w:val="00162826"/>
    <w:rsid w:val="00170E73"/>
    <w:rsid w:val="00195D76"/>
    <w:rsid w:val="001A0122"/>
    <w:rsid w:val="001B31A3"/>
    <w:rsid w:val="001B7F58"/>
    <w:rsid w:val="001C0397"/>
    <w:rsid w:val="001C0A29"/>
    <w:rsid w:val="001C2AFA"/>
    <w:rsid w:val="001C6DDC"/>
    <w:rsid w:val="001F5494"/>
    <w:rsid w:val="00207335"/>
    <w:rsid w:val="00211010"/>
    <w:rsid w:val="00211EBA"/>
    <w:rsid w:val="00212A32"/>
    <w:rsid w:val="00237357"/>
    <w:rsid w:val="00271A1C"/>
    <w:rsid w:val="00274847"/>
    <w:rsid w:val="00276A7E"/>
    <w:rsid w:val="00285AE9"/>
    <w:rsid w:val="002973F6"/>
    <w:rsid w:val="002A1190"/>
    <w:rsid w:val="002A50C7"/>
    <w:rsid w:val="002A6CE5"/>
    <w:rsid w:val="002A7474"/>
    <w:rsid w:val="002B3246"/>
    <w:rsid w:val="002D3B48"/>
    <w:rsid w:val="002D4BCC"/>
    <w:rsid w:val="002D5353"/>
    <w:rsid w:val="002F4D68"/>
    <w:rsid w:val="003101A4"/>
    <w:rsid w:val="00312890"/>
    <w:rsid w:val="00313971"/>
    <w:rsid w:val="00313B1B"/>
    <w:rsid w:val="003159D3"/>
    <w:rsid w:val="003234FB"/>
    <w:rsid w:val="00326209"/>
    <w:rsid w:val="00352DA7"/>
    <w:rsid w:val="00360428"/>
    <w:rsid w:val="00371160"/>
    <w:rsid w:val="0037146E"/>
    <w:rsid w:val="00376E10"/>
    <w:rsid w:val="0039227C"/>
    <w:rsid w:val="0039366F"/>
    <w:rsid w:val="003A154B"/>
    <w:rsid w:val="003A5E79"/>
    <w:rsid w:val="003B37E7"/>
    <w:rsid w:val="003B6757"/>
    <w:rsid w:val="003D3010"/>
    <w:rsid w:val="003D7405"/>
    <w:rsid w:val="003E79EC"/>
    <w:rsid w:val="003F1158"/>
    <w:rsid w:val="00420E06"/>
    <w:rsid w:val="00422822"/>
    <w:rsid w:val="00446DE9"/>
    <w:rsid w:val="0045014B"/>
    <w:rsid w:val="00451996"/>
    <w:rsid w:val="004555C0"/>
    <w:rsid w:val="00465D66"/>
    <w:rsid w:val="00480CD1"/>
    <w:rsid w:val="00487764"/>
    <w:rsid w:val="004963C8"/>
    <w:rsid w:val="004A649C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4701E"/>
    <w:rsid w:val="00553165"/>
    <w:rsid w:val="0056456A"/>
    <w:rsid w:val="005700CD"/>
    <w:rsid w:val="00585923"/>
    <w:rsid w:val="00591384"/>
    <w:rsid w:val="005B5C3B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25092"/>
    <w:rsid w:val="00635556"/>
    <w:rsid w:val="00641B24"/>
    <w:rsid w:val="00644EBC"/>
    <w:rsid w:val="00644EF3"/>
    <w:rsid w:val="00653A08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31632"/>
    <w:rsid w:val="00732C74"/>
    <w:rsid w:val="00743AA1"/>
    <w:rsid w:val="007537C6"/>
    <w:rsid w:val="0076783A"/>
    <w:rsid w:val="007712A7"/>
    <w:rsid w:val="00774A2C"/>
    <w:rsid w:val="00785493"/>
    <w:rsid w:val="007861EA"/>
    <w:rsid w:val="00793AC5"/>
    <w:rsid w:val="007B0EB0"/>
    <w:rsid w:val="007B4727"/>
    <w:rsid w:val="007B554F"/>
    <w:rsid w:val="007B6A3A"/>
    <w:rsid w:val="007C5CFA"/>
    <w:rsid w:val="007E0007"/>
    <w:rsid w:val="007E0BE6"/>
    <w:rsid w:val="007E69FF"/>
    <w:rsid w:val="007F7F52"/>
    <w:rsid w:val="008002B1"/>
    <w:rsid w:val="00804A53"/>
    <w:rsid w:val="00816A4B"/>
    <w:rsid w:val="00822861"/>
    <w:rsid w:val="00832BC4"/>
    <w:rsid w:val="00833A37"/>
    <w:rsid w:val="008350E0"/>
    <w:rsid w:val="008465A1"/>
    <w:rsid w:val="00861C43"/>
    <w:rsid w:val="00865235"/>
    <w:rsid w:val="00880A37"/>
    <w:rsid w:val="00885F29"/>
    <w:rsid w:val="008A335A"/>
    <w:rsid w:val="008A4583"/>
    <w:rsid w:val="008B01B1"/>
    <w:rsid w:val="008B3AAA"/>
    <w:rsid w:val="008C2069"/>
    <w:rsid w:val="008D22C8"/>
    <w:rsid w:val="008D6516"/>
    <w:rsid w:val="008E030A"/>
    <w:rsid w:val="008E3FA3"/>
    <w:rsid w:val="008E6005"/>
    <w:rsid w:val="008F1538"/>
    <w:rsid w:val="008F416B"/>
    <w:rsid w:val="009045B2"/>
    <w:rsid w:val="00905F26"/>
    <w:rsid w:val="0090620A"/>
    <w:rsid w:val="00906566"/>
    <w:rsid w:val="00907030"/>
    <w:rsid w:val="00913D71"/>
    <w:rsid w:val="00915B02"/>
    <w:rsid w:val="00916EFE"/>
    <w:rsid w:val="00922237"/>
    <w:rsid w:val="00922F00"/>
    <w:rsid w:val="0092639E"/>
    <w:rsid w:val="00930CEE"/>
    <w:rsid w:val="00942C6A"/>
    <w:rsid w:val="0094447F"/>
    <w:rsid w:val="009560E7"/>
    <w:rsid w:val="00957D3A"/>
    <w:rsid w:val="00967859"/>
    <w:rsid w:val="00974590"/>
    <w:rsid w:val="00982FFD"/>
    <w:rsid w:val="009A50B0"/>
    <w:rsid w:val="009A7E96"/>
    <w:rsid w:val="009B0219"/>
    <w:rsid w:val="009B2747"/>
    <w:rsid w:val="009B7EBD"/>
    <w:rsid w:val="009D0612"/>
    <w:rsid w:val="009D073E"/>
    <w:rsid w:val="009D6851"/>
    <w:rsid w:val="009E3917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85C71"/>
    <w:rsid w:val="00A90C31"/>
    <w:rsid w:val="00A91C1F"/>
    <w:rsid w:val="00A93468"/>
    <w:rsid w:val="00A975DC"/>
    <w:rsid w:val="00AA57B5"/>
    <w:rsid w:val="00AB2D2B"/>
    <w:rsid w:val="00AB42E7"/>
    <w:rsid w:val="00AD4E1C"/>
    <w:rsid w:val="00AE3D53"/>
    <w:rsid w:val="00AE46EF"/>
    <w:rsid w:val="00AE590C"/>
    <w:rsid w:val="00AF7AEE"/>
    <w:rsid w:val="00B011E1"/>
    <w:rsid w:val="00B03924"/>
    <w:rsid w:val="00B15AC3"/>
    <w:rsid w:val="00B22971"/>
    <w:rsid w:val="00B44A0E"/>
    <w:rsid w:val="00B50304"/>
    <w:rsid w:val="00B56E2F"/>
    <w:rsid w:val="00B578A3"/>
    <w:rsid w:val="00B6255E"/>
    <w:rsid w:val="00B73B65"/>
    <w:rsid w:val="00B7756F"/>
    <w:rsid w:val="00B83DC6"/>
    <w:rsid w:val="00B967CB"/>
    <w:rsid w:val="00BA0EF3"/>
    <w:rsid w:val="00BA7DB4"/>
    <w:rsid w:val="00BB5D2B"/>
    <w:rsid w:val="00BC486F"/>
    <w:rsid w:val="00BC4AA3"/>
    <w:rsid w:val="00BC5602"/>
    <w:rsid w:val="00BF5CEF"/>
    <w:rsid w:val="00C01FEA"/>
    <w:rsid w:val="00C034A1"/>
    <w:rsid w:val="00C102A0"/>
    <w:rsid w:val="00C24626"/>
    <w:rsid w:val="00C404B8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A7AE4"/>
    <w:rsid w:val="00CC21CF"/>
    <w:rsid w:val="00CD2408"/>
    <w:rsid w:val="00CD7A9C"/>
    <w:rsid w:val="00CE19D4"/>
    <w:rsid w:val="00CE31F0"/>
    <w:rsid w:val="00D02C37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843DF"/>
    <w:rsid w:val="00D946D3"/>
    <w:rsid w:val="00D95BF8"/>
    <w:rsid w:val="00DB7FF6"/>
    <w:rsid w:val="00DC05BA"/>
    <w:rsid w:val="00DC3825"/>
    <w:rsid w:val="00DC560B"/>
    <w:rsid w:val="00DD0A7E"/>
    <w:rsid w:val="00DD1F10"/>
    <w:rsid w:val="00DD4A20"/>
    <w:rsid w:val="00DD544D"/>
    <w:rsid w:val="00DE020D"/>
    <w:rsid w:val="00DE6727"/>
    <w:rsid w:val="00DF00D0"/>
    <w:rsid w:val="00DF2E49"/>
    <w:rsid w:val="00E0370B"/>
    <w:rsid w:val="00E07D65"/>
    <w:rsid w:val="00E13551"/>
    <w:rsid w:val="00E1429B"/>
    <w:rsid w:val="00E2053E"/>
    <w:rsid w:val="00E26D59"/>
    <w:rsid w:val="00E37282"/>
    <w:rsid w:val="00E51D20"/>
    <w:rsid w:val="00E54E82"/>
    <w:rsid w:val="00E56835"/>
    <w:rsid w:val="00E651C3"/>
    <w:rsid w:val="00E8032E"/>
    <w:rsid w:val="00EB23F2"/>
    <w:rsid w:val="00EB4730"/>
    <w:rsid w:val="00EB56F1"/>
    <w:rsid w:val="00EC2553"/>
    <w:rsid w:val="00EC33DB"/>
    <w:rsid w:val="00ED1420"/>
    <w:rsid w:val="00ED2C16"/>
    <w:rsid w:val="00ED4EC1"/>
    <w:rsid w:val="00ED6FC3"/>
    <w:rsid w:val="00EE0B49"/>
    <w:rsid w:val="00F0039C"/>
    <w:rsid w:val="00F00666"/>
    <w:rsid w:val="00F023AD"/>
    <w:rsid w:val="00F13589"/>
    <w:rsid w:val="00F160CA"/>
    <w:rsid w:val="00F25138"/>
    <w:rsid w:val="00F346EF"/>
    <w:rsid w:val="00F37B88"/>
    <w:rsid w:val="00F42F8D"/>
    <w:rsid w:val="00F708A7"/>
    <w:rsid w:val="00F713D1"/>
    <w:rsid w:val="00F72CAE"/>
    <w:rsid w:val="00F92633"/>
    <w:rsid w:val="00FA4866"/>
    <w:rsid w:val="00FB67A9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E168-E1B8-4D7B-A766-34054E34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2017-08-31T18:44:00Z</cp:lastPrinted>
  <dcterms:created xsi:type="dcterms:W3CDTF">2017-10-11T19:45:00Z</dcterms:created>
  <dcterms:modified xsi:type="dcterms:W3CDTF">2017-10-11T19:45:00Z</dcterms:modified>
</cp:coreProperties>
</file>