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SORTPO Technical Committee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7E1D51" w:rsidRPr="007E1D51" w:rsidRDefault="007E1D51" w:rsidP="007E1D51">
      <w:pPr>
        <w:spacing w:after="0"/>
      </w:pPr>
    </w:p>
    <w:p w:rsidR="00A95D40" w:rsidRPr="00A95D40" w:rsidRDefault="00A95D40" w:rsidP="00A86FA8">
      <w:pPr>
        <w:pStyle w:val="Date"/>
        <w:rPr>
          <w:rFonts w:asciiTheme="majorHAnsi" w:hAnsiTheme="majorHAnsi"/>
        </w:rPr>
      </w:pPr>
      <w:r w:rsidRPr="00A95D40">
        <w:rPr>
          <w:rFonts w:asciiTheme="majorHAnsi" w:hAnsiTheme="majorHAnsi"/>
        </w:rPr>
        <w:t>Western Technology Center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Adult Education Bldg 621 Sooner Dr.</w:t>
      </w:r>
    </w:p>
    <w:p w:rsidR="00A86FA8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Bur</w:t>
      </w:r>
      <w:r w:rsidR="00A86FA8" w:rsidRPr="00A95D40">
        <w:rPr>
          <w:rFonts w:asciiTheme="majorHAnsi" w:hAnsiTheme="majorHAnsi"/>
          <w:sz w:val="24"/>
          <w:szCs w:val="24"/>
        </w:rPr>
        <w:t>ns Flat, OK  73624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&amp;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Red River Technology Center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JDM Business Center, Rm B113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 xml:space="preserve">3300 W. Bois </w:t>
      </w:r>
      <w:proofErr w:type="spellStart"/>
      <w:r w:rsidRPr="00A95D40">
        <w:rPr>
          <w:rFonts w:asciiTheme="majorHAnsi" w:hAnsiTheme="majorHAnsi"/>
          <w:sz w:val="24"/>
          <w:szCs w:val="24"/>
        </w:rPr>
        <w:t>D’Arc</w:t>
      </w:r>
      <w:proofErr w:type="spellEnd"/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Duncan, OK 73533</w:t>
      </w:r>
    </w:p>
    <w:p w:rsidR="00A95D40" w:rsidRPr="00A95D40" w:rsidRDefault="00A95D40" w:rsidP="007E1D51">
      <w:pPr>
        <w:spacing w:after="0"/>
        <w:rPr>
          <w:rFonts w:asciiTheme="majorHAnsi" w:hAnsiTheme="majorHAnsi"/>
          <w:sz w:val="24"/>
          <w:szCs w:val="24"/>
        </w:rPr>
      </w:pPr>
    </w:p>
    <w:p w:rsidR="00187FB9" w:rsidRDefault="0024096E" w:rsidP="007E1D51">
      <w:pPr>
        <w:pStyle w:val="Time"/>
        <w:spacing w:after="0"/>
        <w:rPr>
          <w:rFonts w:asciiTheme="majorHAnsi" w:hAnsiTheme="majorHAnsi"/>
        </w:rPr>
      </w:pPr>
      <w:r w:rsidRPr="007E1D51">
        <w:rPr>
          <w:rFonts w:asciiTheme="majorHAnsi" w:hAnsiTheme="majorHAnsi"/>
        </w:rPr>
        <w:t>January 19, 2017 10:00</w:t>
      </w:r>
      <w:r w:rsidR="00A86FA8" w:rsidRPr="007E1D51">
        <w:rPr>
          <w:rFonts w:asciiTheme="majorHAnsi" w:hAnsiTheme="majorHAnsi"/>
        </w:rPr>
        <w:t xml:space="preserve"> a.m.</w:t>
      </w:r>
    </w:p>
    <w:p w:rsidR="007E1D51" w:rsidRPr="007E1D51" w:rsidRDefault="007E1D51" w:rsidP="007E1D51"/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Call to Order</w:t>
      </w:r>
    </w:p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 xml:space="preserve">Roll Call – </w:t>
      </w:r>
      <w:r>
        <w:rPr>
          <w:rFonts w:ascii="Times New Roman" w:hAnsi="Times New Roman"/>
          <w:sz w:val="24"/>
          <w:szCs w:val="24"/>
        </w:rPr>
        <w:t>Introductions</w:t>
      </w:r>
    </w:p>
    <w:p w:rsidR="00A86FA8" w:rsidRPr="00B0793C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F6E">
        <w:rPr>
          <w:rFonts w:ascii="Times New Roman" w:hAnsi="Times New Roman"/>
          <w:sz w:val="24"/>
          <w:szCs w:val="24"/>
        </w:rPr>
        <w:t xml:space="preserve">Approval of </w:t>
      </w:r>
      <w:r>
        <w:rPr>
          <w:rFonts w:ascii="Times New Roman" w:hAnsi="Times New Roman"/>
          <w:sz w:val="24"/>
          <w:szCs w:val="24"/>
        </w:rPr>
        <w:t>the m</w:t>
      </w:r>
      <w:r w:rsidRPr="008D5F6E">
        <w:rPr>
          <w:rFonts w:ascii="Times New Roman" w:hAnsi="Times New Roman"/>
          <w:sz w:val="24"/>
          <w:szCs w:val="24"/>
        </w:rPr>
        <w:t xml:space="preserve">inutes </w:t>
      </w:r>
      <w:r>
        <w:rPr>
          <w:rFonts w:ascii="Times New Roman" w:hAnsi="Times New Roman"/>
          <w:sz w:val="24"/>
          <w:szCs w:val="24"/>
        </w:rPr>
        <w:t>for</w:t>
      </w:r>
      <w:r w:rsidRPr="008D5F6E">
        <w:rPr>
          <w:rFonts w:ascii="Times New Roman" w:hAnsi="Times New Roman"/>
          <w:sz w:val="24"/>
          <w:szCs w:val="24"/>
        </w:rPr>
        <w:t xml:space="preserve"> </w:t>
      </w:r>
      <w:r w:rsidR="00B247CC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4096E">
        <w:rPr>
          <w:rFonts w:ascii="Times New Roman" w:hAnsi="Times New Roman"/>
          <w:color w:val="000000"/>
          <w:sz w:val="24"/>
          <w:szCs w:val="24"/>
        </w:rPr>
        <w:t>December 8, 2016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F6E">
        <w:rPr>
          <w:rFonts w:ascii="Times New Roman" w:hAnsi="Times New Roman"/>
          <w:color w:val="000000"/>
          <w:sz w:val="24"/>
          <w:szCs w:val="24"/>
        </w:rPr>
        <w:t>meeting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793C" w:rsidRPr="000C3C1B" w:rsidRDefault="00B0793C" w:rsidP="00B079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membership of SORPTO Technical Committee and consider recommending additions or changes to the SORTPO Policy Board.</w:t>
      </w:r>
    </w:p>
    <w:p w:rsidR="00B0793C" w:rsidRDefault="00B0793C" w:rsidP="00B0793C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Pr="00C77770" w:rsidRDefault="000C3C1B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9C5AE9">
        <w:rPr>
          <w:rFonts w:ascii="Times New Roman" w:hAnsi="Times New Roman"/>
          <w:sz w:val="24"/>
          <w:szCs w:val="24"/>
        </w:rPr>
        <w:t xml:space="preserve">information contained </w:t>
      </w:r>
      <w:r>
        <w:rPr>
          <w:rFonts w:ascii="Times New Roman" w:hAnsi="Times New Roman"/>
          <w:sz w:val="24"/>
          <w:szCs w:val="24"/>
        </w:rPr>
        <w:t>in Table 1</w:t>
      </w:r>
      <w:r w:rsidR="00B0793C">
        <w:rPr>
          <w:rFonts w:ascii="Times New Roman" w:hAnsi="Times New Roman"/>
          <w:sz w:val="24"/>
          <w:szCs w:val="24"/>
        </w:rPr>
        <w:t xml:space="preserve"> SORTPO Technical Committee</w:t>
      </w:r>
      <w:r w:rsidR="009C5AE9">
        <w:rPr>
          <w:rFonts w:ascii="Times New Roman" w:hAnsi="Times New Roman"/>
          <w:sz w:val="24"/>
          <w:szCs w:val="24"/>
        </w:rPr>
        <w:t xml:space="preserve"> Topics and how the information will be collected and incorporated into the SORTPO Transportation Planning Process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A86FA8" w:rsidRDefault="00A86FA8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096E" w:rsidRDefault="009C5AE9" w:rsidP="00B0793C">
      <w:pPr>
        <w:pStyle w:val="ListParagraph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1:  </w:t>
      </w:r>
      <w:r w:rsidR="000C3C1B">
        <w:rPr>
          <w:rFonts w:ascii="Times New Roman" w:hAnsi="Times New Roman"/>
          <w:sz w:val="24"/>
          <w:szCs w:val="24"/>
        </w:rPr>
        <w:t>SORTPO Technical Committee Topics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2807"/>
        <w:gridCol w:w="2250"/>
        <w:gridCol w:w="2340"/>
      </w:tblGrid>
      <w:tr w:rsidR="000C3C1B" w:rsidTr="007E1D51">
        <w:trPr>
          <w:tblHeader/>
        </w:trPr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Stakeholder Meeting Date &amp; Time</w:t>
            </w:r>
          </w:p>
        </w:tc>
        <w:tc>
          <w:tcPr>
            <w:tcW w:w="2250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1B">
              <w:rPr>
                <w:rFonts w:ascii="Times New Roman" w:hAnsi="Times New Roman"/>
                <w:b/>
                <w:sz w:val="24"/>
                <w:szCs w:val="24"/>
              </w:rPr>
              <w:t>Key Issues, Concerns</w:t>
            </w:r>
          </w:p>
        </w:tc>
        <w:tc>
          <w:tcPr>
            <w:tcW w:w="2340" w:type="dxa"/>
          </w:tcPr>
          <w:p w:rsidR="000C3C1B" w:rsidRPr="000C3C1B" w:rsidRDefault="000C3C1B" w:rsidP="000C3C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1B">
              <w:rPr>
                <w:rFonts w:ascii="Times New Roman" w:hAnsi="Times New Roman"/>
                <w:b/>
                <w:sz w:val="24"/>
                <w:szCs w:val="24"/>
              </w:rPr>
              <w:t>Trends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1:30p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9:00a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1:0</w:t>
            </w:r>
            <w:r w:rsidR="007E1D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Jackson</w:t>
            </w:r>
          </w:p>
        </w:tc>
        <w:tc>
          <w:tcPr>
            <w:tcW w:w="2807" w:type="dxa"/>
          </w:tcPr>
          <w:p w:rsidR="000C3C1B" w:rsidRDefault="00B0793C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scheduled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9:30a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1:30p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  <w:tr w:rsidR="000C3C1B" w:rsidTr="00A95D40">
        <w:tc>
          <w:tcPr>
            <w:tcW w:w="1513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2807" w:type="dxa"/>
          </w:tcPr>
          <w:p w:rsidR="000C3C1B" w:rsidRDefault="000C3C1B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9:00a</w:t>
            </w:r>
          </w:p>
        </w:tc>
        <w:tc>
          <w:tcPr>
            <w:tcW w:w="2250" w:type="dxa"/>
          </w:tcPr>
          <w:p w:rsidR="000C3C1B" w:rsidRDefault="000C3C1B" w:rsidP="000C3C1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  <w:tc>
          <w:tcPr>
            <w:tcW w:w="2340" w:type="dxa"/>
          </w:tcPr>
          <w:p w:rsidR="000C3C1B" w:rsidRDefault="000C3C1B" w:rsidP="001A32E0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and Identify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26803" w:rsidRPr="009C5AE9" w:rsidRDefault="009C5AE9" w:rsidP="009C5A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C5AE9">
        <w:rPr>
          <w:rFonts w:ascii="Times New Roman" w:hAnsi="Times New Roman"/>
          <w:sz w:val="24"/>
          <w:szCs w:val="24"/>
        </w:rPr>
        <w:t xml:space="preserve">iscuss data identified in </w:t>
      </w:r>
      <w:r w:rsidR="00B0793C" w:rsidRPr="009C5AE9">
        <w:rPr>
          <w:rFonts w:ascii="Times New Roman" w:hAnsi="Times New Roman"/>
          <w:sz w:val="24"/>
          <w:szCs w:val="24"/>
        </w:rPr>
        <w:t>Table 2</w:t>
      </w:r>
      <w:r w:rsidRPr="009C5AE9">
        <w:rPr>
          <w:rFonts w:ascii="Times New Roman" w:hAnsi="Times New Roman"/>
          <w:sz w:val="24"/>
          <w:szCs w:val="24"/>
        </w:rPr>
        <w:t xml:space="preserve"> and how it will be utilized in the SORTPO Transportation Planning Process.</w:t>
      </w:r>
    </w:p>
    <w:p w:rsidR="00226803" w:rsidRDefault="00226803" w:rsidP="0022680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C3C1B" w:rsidRPr="00226803" w:rsidRDefault="00226803" w:rsidP="0022680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2: 2010 US Census Population Data and 2011-2015 ACS Population and Civilian Labor Force Estimate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530"/>
        <w:gridCol w:w="1620"/>
        <w:gridCol w:w="1980"/>
      </w:tblGrid>
      <w:tr w:rsidR="00672D51" w:rsidTr="00B0793C">
        <w:tc>
          <w:tcPr>
            <w:tcW w:w="1368" w:type="dxa"/>
          </w:tcPr>
          <w:p w:rsidR="00672D51" w:rsidRDefault="00672D51" w:rsidP="0094155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2D51" w:rsidRPr="000C3C1B" w:rsidRDefault="00672D51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 US Census Population</w:t>
            </w:r>
          </w:p>
        </w:tc>
        <w:tc>
          <w:tcPr>
            <w:tcW w:w="1620" w:type="dxa"/>
          </w:tcPr>
          <w:p w:rsidR="00672D51" w:rsidRPr="000C3C1B" w:rsidRDefault="00672D51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2011-2015 ACS Population</w:t>
            </w:r>
            <w:r w:rsidR="00226803">
              <w:rPr>
                <w:rFonts w:ascii="Times New Roman" w:hAnsi="Times New Roman"/>
                <w:b/>
                <w:sz w:val="24"/>
                <w:szCs w:val="24"/>
              </w:rPr>
              <w:t xml:space="preserve"> Estimate</w:t>
            </w:r>
          </w:p>
        </w:tc>
        <w:tc>
          <w:tcPr>
            <w:tcW w:w="1980" w:type="dxa"/>
          </w:tcPr>
          <w:p w:rsidR="00672D51" w:rsidRPr="000C3C1B" w:rsidRDefault="00672D51" w:rsidP="0094155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2011-2015 Civilian Labor Force</w:t>
            </w:r>
            <w:r w:rsidR="00226803">
              <w:rPr>
                <w:rFonts w:ascii="Times New Roman" w:hAnsi="Times New Roman"/>
                <w:b/>
                <w:sz w:val="24"/>
                <w:szCs w:val="24"/>
              </w:rPr>
              <w:t xml:space="preserve"> 16 Yrs Older Estimate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6,193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6,112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2,607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6,239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6,117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2,344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1,139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26,446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10,388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6,472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6,333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2,497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45,048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44,806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19,029</w:t>
            </w:r>
          </w:p>
        </w:tc>
      </w:tr>
      <w:tr w:rsidR="00226803" w:rsidTr="00B0793C">
        <w:tc>
          <w:tcPr>
            <w:tcW w:w="1368" w:type="dxa"/>
          </w:tcPr>
          <w:p w:rsidR="00226803" w:rsidRDefault="00226803" w:rsidP="0022680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53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7,992</w:t>
            </w:r>
          </w:p>
        </w:tc>
        <w:tc>
          <w:tcPr>
            <w:tcW w:w="162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980" w:type="dxa"/>
          </w:tcPr>
          <w:p w:rsidR="00226803" w:rsidRDefault="00226803" w:rsidP="00B079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3,098</w:t>
            </w:r>
          </w:p>
        </w:tc>
      </w:tr>
    </w:tbl>
    <w:p w:rsidR="000C3C1B" w:rsidRPr="000C3C1B" w:rsidRDefault="000C3C1B" w:rsidP="000C3C1B">
      <w:pPr>
        <w:pStyle w:val="ListParagrap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and Comments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Pr="004C0A51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A86FA8" w:rsidRPr="00F36573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jc w:val="both"/>
      </w:pPr>
    </w:p>
    <w:sectPr w:rsidR="00A86FA8" w:rsidSect="00B2529A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F9" w:rsidRDefault="006570F9" w:rsidP="009119DF">
      <w:pPr>
        <w:spacing w:after="0" w:line="240" w:lineRule="auto"/>
      </w:pPr>
      <w:r>
        <w:separator/>
      </w:r>
    </w:p>
  </w:endnote>
  <w:endnote w:type="continuationSeparator" w:id="0">
    <w:p w:rsidR="006570F9" w:rsidRDefault="006570F9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28" w:rsidRPr="00E41D84" w:rsidRDefault="00A71E7E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="00EA3528"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="00EA3528" w:rsidRPr="00E41D84">
      <w:rPr>
        <w:rFonts w:ascii="Times New Roman" w:hAnsi="Times New Roman"/>
      </w:rPr>
      <w:t xml:space="preserve"> visibly displayed on the front door of the SWODA office at 420 Sooner Drive, Burns Flat, OK </w:t>
    </w:r>
    <w:r w:rsidR="00B0793C">
      <w:rPr>
        <w:rFonts w:ascii="Times New Roman" w:hAnsi="Times New Roman"/>
      </w:rPr>
      <w:t xml:space="preserve">and ASCOG Office </w:t>
    </w:r>
    <w:r w:rsidR="009C5AE9">
      <w:rPr>
        <w:rFonts w:ascii="Times New Roman" w:hAnsi="Times New Roman"/>
      </w:rPr>
      <w:t xml:space="preserve">at 802 W. Main St., Duncan, OK </w:t>
    </w:r>
    <w:r w:rsidR="00EA3528" w:rsidRPr="00E41D84">
      <w:rPr>
        <w:rFonts w:ascii="Times New Roman" w:hAnsi="Times New Roman"/>
      </w:rPr>
      <w:t xml:space="preserve">on or before </w:t>
    </w:r>
    <w:r w:rsidR="009C5AE9">
      <w:rPr>
        <w:rFonts w:ascii="Times New Roman" w:hAnsi="Times New Roman"/>
      </w:rPr>
      <w:t>January 17, 2017</w:t>
    </w:r>
    <w:r w:rsidR="00EA3528" w:rsidRPr="00E41D84">
      <w:rPr>
        <w:rFonts w:ascii="Times New Roman" w:hAnsi="Times New Roman"/>
      </w:rPr>
      <w:t>, at 8:00 a.m.</w:t>
    </w:r>
  </w:p>
  <w:p w:rsidR="00EA3528" w:rsidRDefault="00EA3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F9" w:rsidRDefault="006570F9" w:rsidP="009119DF">
      <w:pPr>
        <w:spacing w:after="0" w:line="240" w:lineRule="auto"/>
      </w:pPr>
      <w:r>
        <w:separator/>
      </w:r>
    </w:p>
  </w:footnote>
  <w:footnote w:type="continuationSeparator" w:id="0">
    <w:p w:rsidR="006570F9" w:rsidRDefault="006570F9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97638"/>
    <w:rsid w:val="000A2B4B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D4732"/>
    <w:rsid w:val="00415679"/>
    <w:rsid w:val="00427F8A"/>
    <w:rsid w:val="0043581E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10115"/>
    <w:rsid w:val="00511F4A"/>
    <w:rsid w:val="0052473F"/>
    <w:rsid w:val="00525A6B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7406"/>
    <w:rsid w:val="005B7B2E"/>
    <w:rsid w:val="005C06A4"/>
    <w:rsid w:val="005C30E3"/>
    <w:rsid w:val="005D6160"/>
    <w:rsid w:val="005D6587"/>
    <w:rsid w:val="005F013E"/>
    <w:rsid w:val="00620956"/>
    <w:rsid w:val="0062454E"/>
    <w:rsid w:val="006570F9"/>
    <w:rsid w:val="00672D51"/>
    <w:rsid w:val="00686052"/>
    <w:rsid w:val="00695323"/>
    <w:rsid w:val="00696E71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A89"/>
    <w:rsid w:val="008E77BA"/>
    <w:rsid w:val="009119DF"/>
    <w:rsid w:val="00915A67"/>
    <w:rsid w:val="009347E7"/>
    <w:rsid w:val="00947EDF"/>
    <w:rsid w:val="009768EC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7141C"/>
    <w:rsid w:val="00B8254D"/>
    <w:rsid w:val="00BA09D8"/>
    <w:rsid w:val="00BA1BDB"/>
    <w:rsid w:val="00BA2338"/>
    <w:rsid w:val="00BA7D9E"/>
    <w:rsid w:val="00BB0582"/>
    <w:rsid w:val="00BC427D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B6ED5"/>
    <w:rsid w:val="00CC1255"/>
    <w:rsid w:val="00D14126"/>
    <w:rsid w:val="00D25112"/>
    <w:rsid w:val="00D32325"/>
    <w:rsid w:val="00D354B4"/>
    <w:rsid w:val="00D5155A"/>
    <w:rsid w:val="00D65B4B"/>
    <w:rsid w:val="00D72326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A09EE"/>
    <w:rsid w:val="00F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2E6-9EB5-4003-A3A3-B685DB6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2017-01-17T14:33:00Z</cp:lastPrinted>
  <dcterms:created xsi:type="dcterms:W3CDTF">2017-01-17T14:34:00Z</dcterms:created>
  <dcterms:modified xsi:type="dcterms:W3CDTF">2017-01-17T14:34:00Z</dcterms:modified>
</cp:coreProperties>
</file>