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A8" w:rsidRPr="00A95D40" w:rsidRDefault="00A86FA8" w:rsidP="007E1D51">
      <w:pPr>
        <w:jc w:val="center"/>
        <w:rPr>
          <w:rFonts w:asciiTheme="majorHAnsi" w:hAnsiTheme="majorHAnsi"/>
          <w:b/>
          <w:sz w:val="36"/>
          <w:szCs w:val="36"/>
        </w:rPr>
      </w:pPr>
      <w:r w:rsidRPr="00A95D40">
        <w:rPr>
          <w:rFonts w:asciiTheme="majorHAnsi" w:hAnsiTheme="majorHAnsi"/>
          <w:b/>
          <w:sz w:val="36"/>
          <w:szCs w:val="36"/>
        </w:rPr>
        <w:t>SORTPO Technical Committee</w:t>
      </w:r>
    </w:p>
    <w:p w:rsidR="00A86FA8" w:rsidRDefault="00A86FA8" w:rsidP="00B64F9A">
      <w:pPr>
        <w:pStyle w:val="Heading1"/>
        <w:spacing w:before="0"/>
        <w:rPr>
          <w:rFonts w:asciiTheme="majorHAnsi" w:hAnsiTheme="majorHAnsi"/>
          <w:sz w:val="36"/>
          <w:szCs w:val="36"/>
        </w:rPr>
      </w:pPr>
      <w:r w:rsidRPr="00A95D40">
        <w:rPr>
          <w:rFonts w:asciiTheme="majorHAnsi" w:hAnsiTheme="majorHAnsi"/>
          <w:sz w:val="36"/>
          <w:szCs w:val="36"/>
        </w:rPr>
        <w:t>Meeting Agenda</w:t>
      </w:r>
    </w:p>
    <w:p w:rsidR="00FC2944" w:rsidRPr="00FC2944" w:rsidRDefault="00D7596A" w:rsidP="00FC2944">
      <w:pPr>
        <w:pStyle w:val="Time"/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March 9</w:t>
      </w:r>
      <w:r w:rsidR="00FC2944" w:rsidRPr="00FC2944">
        <w:rPr>
          <w:rFonts w:asciiTheme="majorHAnsi" w:hAnsiTheme="majorHAnsi"/>
          <w:b/>
          <w:i/>
        </w:rPr>
        <w:t>, 2017 10:00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Western Technology Center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Adult Education Bldg</w:t>
            </w:r>
            <w:r w:rsidR="003E404B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Sooner Dr.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Red River Technology Center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JDM Business Center, Rm 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Bois D’Arc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A86FA8" w:rsidRPr="006E19C0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Call to Order</w:t>
      </w:r>
    </w:p>
    <w:p w:rsidR="00A86FA8" w:rsidRPr="006E19C0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Roll Call – Introductions</w:t>
      </w:r>
    </w:p>
    <w:p w:rsidR="0041652E" w:rsidRPr="003D158D" w:rsidRDefault="00A86FA8" w:rsidP="000832E6">
      <w:pPr>
        <w:numPr>
          <w:ilvl w:val="0"/>
          <w:numId w:val="4"/>
        </w:numPr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 xml:space="preserve">Approval of the minutes for </w:t>
      </w:r>
      <w:r w:rsidR="00B247CC" w:rsidRPr="006E19C0">
        <w:rPr>
          <w:rFonts w:asciiTheme="majorHAnsi" w:hAnsiTheme="majorHAnsi"/>
          <w:color w:val="000000"/>
          <w:sz w:val="24"/>
          <w:szCs w:val="24"/>
        </w:rPr>
        <w:t xml:space="preserve">the </w:t>
      </w:r>
      <w:r w:rsidR="00D7596A">
        <w:rPr>
          <w:rFonts w:asciiTheme="majorHAnsi" w:hAnsiTheme="majorHAnsi"/>
          <w:color w:val="000000"/>
          <w:sz w:val="24"/>
          <w:szCs w:val="24"/>
        </w:rPr>
        <w:t>February 23</w:t>
      </w:r>
      <w:r w:rsidR="005A3C4B" w:rsidRPr="006E19C0">
        <w:rPr>
          <w:rFonts w:asciiTheme="majorHAnsi" w:hAnsiTheme="majorHAnsi"/>
          <w:color w:val="000000"/>
          <w:sz w:val="24"/>
          <w:szCs w:val="24"/>
        </w:rPr>
        <w:t>, 2017</w:t>
      </w:r>
      <w:r w:rsidRPr="006E19C0">
        <w:rPr>
          <w:rFonts w:asciiTheme="majorHAnsi" w:hAnsiTheme="majorHAnsi"/>
          <w:color w:val="000000"/>
          <w:sz w:val="24"/>
          <w:szCs w:val="24"/>
        </w:rPr>
        <w:t xml:space="preserve"> meeting.</w:t>
      </w:r>
    </w:p>
    <w:p w:rsidR="003D158D" w:rsidRPr="000832E6" w:rsidRDefault="003D158D" w:rsidP="000832E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and consider recommending the SORTPO Policy Board to approve amending on the Public Participation Plan</w:t>
      </w:r>
      <w:r w:rsidR="005C0F2B">
        <w:rPr>
          <w:rFonts w:asciiTheme="majorHAnsi" w:hAnsiTheme="majorHAnsi"/>
          <w:sz w:val="24"/>
          <w:szCs w:val="24"/>
        </w:rPr>
        <w:t xml:space="preserve"> (PPP)</w:t>
      </w:r>
      <w:r>
        <w:rPr>
          <w:rFonts w:asciiTheme="majorHAnsi" w:hAnsiTheme="majorHAnsi"/>
          <w:sz w:val="24"/>
          <w:szCs w:val="24"/>
        </w:rPr>
        <w:t>.</w:t>
      </w:r>
    </w:p>
    <w:p w:rsidR="0041652E" w:rsidRPr="006E19C0" w:rsidRDefault="0041652E" w:rsidP="003E404B">
      <w:pPr>
        <w:pStyle w:val="ListParagraph"/>
        <w:tabs>
          <w:tab w:val="left" w:pos="900"/>
        </w:tabs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A86FA8" w:rsidRPr="0041652E" w:rsidRDefault="000C3C1B" w:rsidP="0041652E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1652E">
        <w:rPr>
          <w:rFonts w:asciiTheme="majorHAnsi" w:hAnsiTheme="majorHAnsi"/>
          <w:sz w:val="24"/>
          <w:szCs w:val="24"/>
        </w:rPr>
        <w:t xml:space="preserve">Discuss </w:t>
      </w:r>
      <w:r w:rsidR="009C5AE9" w:rsidRPr="0041652E">
        <w:rPr>
          <w:rFonts w:asciiTheme="majorHAnsi" w:hAnsiTheme="majorHAnsi"/>
          <w:sz w:val="24"/>
          <w:szCs w:val="24"/>
        </w:rPr>
        <w:t xml:space="preserve">information contained </w:t>
      </w:r>
      <w:r w:rsidRPr="0041652E">
        <w:rPr>
          <w:rFonts w:asciiTheme="majorHAnsi" w:hAnsiTheme="majorHAnsi"/>
          <w:sz w:val="24"/>
          <w:szCs w:val="24"/>
        </w:rPr>
        <w:t>in Table 1</w:t>
      </w:r>
      <w:r w:rsidR="00B0793C" w:rsidRPr="0041652E">
        <w:rPr>
          <w:rFonts w:asciiTheme="majorHAnsi" w:hAnsiTheme="majorHAnsi"/>
          <w:sz w:val="24"/>
          <w:szCs w:val="24"/>
        </w:rPr>
        <w:t xml:space="preserve"> SORTPO Technical Committee</w:t>
      </w:r>
      <w:r w:rsidR="009C5AE9" w:rsidRPr="0041652E">
        <w:rPr>
          <w:rFonts w:asciiTheme="majorHAnsi" w:hAnsiTheme="majorHAnsi"/>
          <w:sz w:val="24"/>
          <w:szCs w:val="24"/>
        </w:rPr>
        <w:t xml:space="preserve"> Topics and how the information will be collected and incorporated into the SORTPO Transportation Planning Process</w:t>
      </w:r>
      <w:r w:rsidRPr="0041652E">
        <w:rPr>
          <w:rFonts w:asciiTheme="majorHAnsi" w:hAnsiTheme="majorHAnsi"/>
          <w:sz w:val="24"/>
          <w:szCs w:val="24"/>
        </w:rPr>
        <w:t xml:space="preserve">.   </w:t>
      </w:r>
    </w:p>
    <w:p w:rsidR="00A86FA8" w:rsidRPr="006E19C0" w:rsidRDefault="00A86FA8" w:rsidP="001A32E0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24096E" w:rsidRPr="006E19C0" w:rsidRDefault="009C5AE9" w:rsidP="00F82578">
      <w:pPr>
        <w:pStyle w:val="ListParagraph"/>
        <w:ind w:left="54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 xml:space="preserve">Table 1:  </w:t>
      </w:r>
      <w:r w:rsidR="000C3C1B" w:rsidRPr="006E19C0">
        <w:rPr>
          <w:rFonts w:asciiTheme="majorHAnsi" w:hAnsiTheme="majorHAnsi"/>
          <w:sz w:val="24"/>
          <w:szCs w:val="24"/>
        </w:rPr>
        <w:t>SORTPO Technical Committee Topics</w:t>
      </w:r>
    </w:p>
    <w:tbl>
      <w:tblPr>
        <w:tblStyle w:val="TableGrid"/>
        <w:tblW w:w="0" w:type="auto"/>
        <w:tblInd w:w="648" w:type="dxa"/>
        <w:tblLook w:val="04A0"/>
      </w:tblPr>
      <w:tblGrid>
        <w:gridCol w:w="1513"/>
        <w:gridCol w:w="1469"/>
        <w:gridCol w:w="1890"/>
        <w:gridCol w:w="1980"/>
      </w:tblGrid>
      <w:tr w:rsidR="008E4269" w:rsidRPr="006E19C0" w:rsidTr="00D755B8">
        <w:trPr>
          <w:tblHeader/>
        </w:trPr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School Enrollment 2011-2016</w:t>
            </w:r>
          </w:p>
        </w:tc>
        <w:tc>
          <w:tcPr>
            <w:tcW w:w="1890" w:type="dxa"/>
          </w:tcPr>
          <w:p w:rsidR="008E4269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Population &amp; Employment</w:t>
            </w:r>
          </w:p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980" w:type="dxa"/>
          </w:tcPr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Stakeholder</w:t>
            </w:r>
          </w:p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Survey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Cotton</w:t>
            </w:r>
          </w:p>
        </w:tc>
        <w:tc>
          <w:tcPr>
            <w:tcW w:w="1469" w:type="dxa"/>
          </w:tcPr>
          <w:p w:rsidR="008E4269" w:rsidRDefault="008E4269" w:rsidP="00B0793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B0793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1b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4269" w:rsidRPr="006E19C0" w:rsidRDefault="008E4269" w:rsidP="00992BFD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Greer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Harmon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Jackson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  <w:tr w:rsidR="008E4269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Jefferson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lastRenderedPageBreak/>
              <w:t>Attachment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Handout at </w:t>
            </w:r>
            <w:r w:rsidRPr="006E19C0">
              <w:rPr>
                <w:rFonts w:asciiTheme="majorHAnsi" w:hAnsiTheme="majorHAnsi"/>
                <w:sz w:val="24"/>
                <w:szCs w:val="24"/>
              </w:rPr>
              <w:lastRenderedPageBreak/>
              <w:t>meeting</w:t>
            </w:r>
          </w:p>
        </w:tc>
      </w:tr>
      <w:tr w:rsidR="008E4269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lastRenderedPageBreak/>
              <w:t>Stephens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  <w:tr w:rsidR="008E4269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Tillman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</w:tbl>
    <w:p w:rsidR="0024096E" w:rsidRDefault="0024096E" w:rsidP="001A32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A5997" w:rsidRDefault="00EA5997" w:rsidP="0041652E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and recommend to the SORTPO Policy Board 2040 population and employment projections.</w:t>
      </w:r>
    </w:p>
    <w:p w:rsidR="00EA5997" w:rsidRDefault="00EA5997" w:rsidP="00EA5997">
      <w:p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</w:p>
    <w:p w:rsidR="003E404B" w:rsidRDefault="003E404B" w:rsidP="0041652E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Old Business</w:t>
      </w:r>
    </w:p>
    <w:p w:rsidR="003E404B" w:rsidRDefault="003E404B" w:rsidP="003E404B">
      <w:p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</w:p>
    <w:p w:rsidR="00A86FA8" w:rsidRPr="00657051" w:rsidRDefault="00A86FA8" w:rsidP="00657051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Reports and Comments</w:t>
      </w:r>
      <w:r w:rsidR="006A5673" w:rsidRPr="006E19C0">
        <w:rPr>
          <w:rFonts w:asciiTheme="majorHAnsi" w:hAnsiTheme="majorHAnsi"/>
          <w:sz w:val="24"/>
          <w:szCs w:val="24"/>
        </w:rPr>
        <w:t xml:space="preserve">- </w:t>
      </w:r>
      <w:r w:rsidR="00657051">
        <w:rPr>
          <w:rFonts w:asciiTheme="majorHAnsi" w:hAnsiTheme="majorHAnsi"/>
          <w:sz w:val="24"/>
          <w:szCs w:val="24"/>
        </w:rPr>
        <w:t xml:space="preserve"> </w:t>
      </w:r>
    </w:p>
    <w:p w:rsidR="00A86FA8" w:rsidRPr="006E19C0" w:rsidRDefault="0041652E" w:rsidP="0041652E">
      <w:pPr>
        <w:tabs>
          <w:tab w:val="left" w:pos="3225"/>
        </w:tabs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86FA8" w:rsidRPr="006E19C0" w:rsidRDefault="00F82578" w:rsidP="0041652E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86FA8" w:rsidRPr="006E19C0">
        <w:rPr>
          <w:rFonts w:asciiTheme="majorHAnsi" w:hAnsiTheme="majorHAnsi"/>
          <w:sz w:val="24"/>
          <w:szCs w:val="24"/>
        </w:rPr>
        <w:t>Adjourn</w:t>
      </w:r>
    </w:p>
    <w:p w:rsidR="00A86FA8" w:rsidRPr="006E19C0" w:rsidRDefault="00A86FA8" w:rsidP="001A32E0">
      <w:pPr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</w:p>
    <w:p w:rsidR="00A86FA8" w:rsidRPr="006E19C0" w:rsidRDefault="00A86FA8" w:rsidP="001A32E0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A86FA8" w:rsidRPr="006E19C0" w:rsidSect="00141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6A" w:rsidRDefault="00D7596A" w:rsidP="009119DF">
      <w:pPr>
        <w:spacing w:after="0" w:line="240" w:lineRule="auto"/>
      </w:pPr>
      <w:r>
        <w:separator/>
      </w:r>
    </w:p>
  </w:endnote>
  <w:endnote w:type="continuationSeparator" w:id="0">
    <w:p w:rsidR="00D7596A" w:rsidRDefault="00D7596A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19" w:rsidRDefault="00353E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6A" w:rsidRPr="00E41D84" w:rsidRDefault="00D7596A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Notice of this meeting</w:t>
    </w:r>
    <w:r w:rsidRPr="00E41D84">
      <w:rPr>
        <w:rFonts w:ascii="Times New Roman" w:hAnsi="Times New Roman"/>
      </w:rPr>
      <w:t xml:space="preserve"> was</w:t>
    </w:r>
    <w:r>
      <w:rPr>
        <w:rFonts w:ascii="Times New Roman" w:hAnsi="Times New Roman"/>
      </w:rPr>
      <w:t xml:space="preserve"> made to Washita County Clerk by annual posting and this agenda was</w:t>
    </w:r>
    <w:r w:rsidRPr="00E41D84">
      <w:rPr>
        <w:rFonts w:ascii="Times New Roman" w:hAnsi="Times New Roman"/>
      </w:rPr>
      <w:t xml:space="preserve"> visibly displayed on the front door of the SWODA office at 420 Sooner Drive, Burns Flat, OK </w:t>
    </w:r>
    <w:r>
      <w:rPr>
        <w:rFonts w:ascii="Times New Roman" w:hAnsi="Times New Roman"/>
      </w:rPr>
      <w:t xml:space="preserve">and ASCOG Office at 802 W. Main St., Duncan, OK </w:t>
    </w:r>
    <w:r w:rsidRPr="00E41D84">
      <w:rPr>
        <w:rFonts w:ascii="Times New Roman" w:hAnsi="Times New Roman"/>
      </w:rPr>
      <w:t xml:space="preserve">on or before </w:t>
    </w:r>
    <w:r w:rsidR="00353E19">
      <w:rPr>
        <w:rFonts w:ascii="Times New Roman" w:hAnsi="Times New Roman"/>
      </w:rPr>
      <w:t>March 6</w:t>
    </w:r>
    <w:r>
      <w:rPr>
        <w:rFonts w:ascii="Times New Roman" w:hAnsi="Times New Roman"/>
      </w:rPr>
      <w:t>, 2017</w:t>
    </w:r>
    <w:r w:rsidRPr="00E41D84">
      <w:rPr>
        <w:rFonts w:ascii="Times New Roman" w:hAnsi="Times New Roman"/>
      </w:rPr>
      <w:t>, at 8:00 a.m.</w:t>
    </w:r>
  </w:p>
  <w:p w:rsidR="00D7596A" w:rsidRDefault="00D759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19" w:rsidRDefault="00353E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6A" w:rsidRDefault="00D7596A" w:rsidP="009119DF">
      <w:pPr>
        <w:spacing w:after="0" w:line="240" w:lineRule="auto"/>
      </w:pPr>
      <w:r>
        <w:separator/>
      </w:r>
    </w:p>
  </w:footnote>
  <w:footnote w:type="continuationSeparator" w:id="0">
    <w:p w:rsidR="00D7596A" w:rsidRDefault="00D7596A" w:rsidP="009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19" w:rsidRDefault="00353E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19" w:rsidRDefault="00353E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19" w:rsidRDefault="00353E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832E6"/>
    <w:rsid w:val="00083EE0"/>
    <w:rsid w:val="00097638"/>
    <w:rsid w:val="000A2B4B"/>
    <w:rsid w:val="000A2B7F"/>
    <w:rsid w:val="000A4152"/>
    <w:rsid w:val="000B2994"/>
    <w:rsid w:val="000B357F"/>
    <w:rsid w:val="000B4429"/>
    <w:rsid w:val="000C3C1B"/>
    <w:rsid w:val="000C6D85"/>
    <w:rsid w:val="000E015A"/>
    <w:rsid w:val="000E7E2D"/>
    <w:rsid w:val="000F7B8B"/>
    <w:rsid w:val="0011534C"/>
    <w:rsid w:val="001255B3"/>
    <w:rsid w:val="00141778"/>
    <w:rsid w:val="00143405"/>
    <w:rsid w:val="0014561C"/>
    <w:rsid w:val="001709C7"/>
    <w:rsid w:val="00183154"/>
    <w:rsid w:val="00187FB9"/>
    <w:rsid w:val="001A32E0"/>
    <w:rsid w:val="001A6808"/>
    <w:rsid w:val="001C20C6"/>
    <w:rsid w:val="001C4CAB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43B48"/>
    <w:rsid w:val="00344454"/>
    <w:rsid w:val="00347C2A"/>
    <w:rsid w:val="00353E19"/>
    <w:rsid w:val="00362F52"/>
    <w:rsid w:val="003638D4"/>
    <w:rsid w:val="00367E7D"/>
    <w:rsid w:val="00372223"/>
    <w:rsid w:val="00374DF4"/>
    <w:rsid w:val="00377FCB"/>
    <w:rsid w:val="003A2AC4"/>
    <w:rsid w:val="003A2DDB"/>
    <w:rsid w:val="003D158D"/>
    <w:rsid w:val="003D4732"/>
    <w:rsid w:val="003E404B"/>
    <w:rsid w:val="00415679"/>
    <w:rsid w:val="0041652E"/>
    <w:rsid w:val="00427F8A"/>
    <w:rsid w:val="0043581E"/>
    <w:rsid w:val="00454246"/>
    <w:rsid w:val="0047118B"/>
    <w:rsid w:val="00475B51"/>
    <w:rsid w:val="00485CAD"/>
    <w:rsid w:val="00491885"/>
    <w:rsid w:val="004A13D0"/>
    <w:rsid w:val="004B3FEB"/>
    <w:rsid w:val="004C0A51"/>
    <w:rsid w:val="004C4927"/>
    <w:rsid w:val="004D1386"/>
    <w:rsid w:val="004D1F2E"/>
    <w:rsid w:val="004E0194"/>
    <w:rsid w:val="004F1628"/>
    <w:rsid w:val="00510115"/>
    <w:rsid w:val="00511F4A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70E34"/>
    <w:rsid w:val="00584C16"/>
    <w:rsid w:val="005A392F"/>
    <w:rsid w:val="005A3C4B"/>
    <w:rsid w:val="005A7406"/>
    <w:rsid w:val="005B7B2E"/>
    <w:rsid w:val="005C06A4"/>
    <w:rsid w:val="005C0F2B"/>
    <w:rsid w:val="005C30E3"/>
    <w:rsid w:val="005D6160"/>
    <w:rsid w:val="005D6587"/>
    <w:rsid w:val="005F013E"/>
    <w:rsid w:val="00620956"/>
    <w:rsid w:val="0062454E"/>
    <w:rsid w:val="00627FDB"/>
    <w:rsid w:val="00657051"/>
    <w:rsid w:val="006570F9"/>
    <w:rsid w:val="00672D51"/>
    <w:rsid w:val="00686052"/>
    <w:rsid w:val="00695323"/>
    <w:rsid w:val="00696E71"/>
    <w:rsid w:val="006A5673"/>
    <w:rsid w:val="006A76AD"/>
    <w:rsid w:val="006C2C84"/>
    <w:rsid w:val="006C2FF2"/>
    <w:rsid w:val="006E19C0"/>
    <w:rsid w:val="006E632B"/>
    <w:rsid w:val="006F04D0"/>
    <w:rsid w:val="007125ED"/>
    <w:rsid w:val="0074080E"/>
    <w:rsid w:val="00760FC5"/>
    <w:rsid w:val="007625DC"/>
    <w:rsid w:val="00793640"/>
    <w:rsid w:val="007A6EBA"/>
    <w:rsid w:val="007D0602"/>
    <w:rsid w:val="007D67F0"/>
    <w:rsid w:val="007E1D51"/>
    <w:rsid w:val="008051D2"/>
    <w:rsid w:val="00805D7E"/>
    <w:rsid w:val="008123FD"/>
    <w:rsid w:val="00814D29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9538E"/>
    <w:rsid w:val="008A2E9B"/>
    <w:rsid w:val="008A31BE"/>
    <w:rsid w:val="008A5315"/>
    <w:rsid w:val="008D5F6E"/>
    <w:rsid w:val="008E4269"/>
    <w:rsid w:val="008E4A89"/>
    <w:rsid w:val="008E77BA"/>
    <w:rsid w:val="009119DF"/>
    <w:rsid w:val="00913FEE"/>
    <w:rsid w:val="00915A67"/>
    <w:rsid w:val="0092552C"/>
    <w:rsid w:val="009347E7"/>
    <w:rsid w:val="00947EDF"/>
    <w:rsid w:val="009768EC"/>
    <w:rsid w:val="00992BFD"/>
    <w:rsid w:val="009A6516"/>
    <w:rsid w:val="009B23B8"/>
    <w:rsid w:val="009C51A6"/>
    <w:rsid w:val="009C5AE9"/>
    <w:rsid w:val="009E53D4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049E"/>
    <w:rsid w:val="00AD2324"/>
    <w:rsid w:val="00AD76A5"/>
    <w:rsid w:val="00AE3664"/>
    <w:rsid w:val="00B07098"/>
    <w:rsid w:val="00B0793C"/>
    <w:rsid w:val="00B247CC"/>
    <w:rsid w:val="00B2529A"/>
    <w:rsid w:val="00B2781B"/>
    <w:rsid w:val="00B46196"/>
    <w:rsid w:val="00B63018"/>
    <w:rsid w:val="00B64F9A"/>
    <w:rsid w:val="00B66466"/>
    <w:rsid w:val="00B67AC1"/>
    <w:rsid w:val="00B7141C"/>
    <w:rsid w:val="00B8254D"/>
    <w:rsid w:val="00BA09D8"/>
    <w:rsid w:val="00BA1426"/>
    <w:rsid w:val="00BA1BDB"/>
    <w:rsid w:val="00BA2338"/>
    <w:rsid w:val="00BA7D9E"/>
    <w:rsid w:val="00BB0582"/>
    <w:rsid w:val="00BC427D"/>
    <w:rsid w:val="00BD3978"/>
    <w:rsid w:val="00BD3D59"/>
    <w:rsid w:val="00BD59E1"/>
    <w:rsid w:val="00BF0F5F"/>
    <w:rsid w:val="00BF2AC1"/>
    <w:rsid w:val="00C10640"/>
    <w:rsid w:val="00C20F77"/>
    <w:rsid w:val="00C2301B"/>
    <w:rsid w:val="00C472F3"/>
    <w:rsid w:val="00C56F1A"/>
    <w:rsid w:val="00C73E13"/>
    <w:rsid w:val="00C7678D"/>
    <w:rsid w:val="00C77770"/>
    <w:rsid w:val="00C83976"/>
    <w:rsid w:val="00C9287F"/>
    <w:rsid w:val="00CA4147"/>
    <w:rsid w:val="00CB6ED5"/>
    <w:rsid w:val="00CC1255"/>
    <w:rsid w:val="00CD1BDF"/>
    <w:rsid w:val="00D14126"/>
    <w:rsid w:val="00D25112"/>
    <w:rsid w:val="00D32325"/>
    <w:rsid w:val="00D354B4"/>
    <w:rsid w:val="00D5155A"/>
    <w:rsid w:val="00D65B4B"/>
    <w:rsid w:val="00D72326"/>
    <w:rsid w:val="00D755B8"/>
    <w:rsid w:val="00D7596A"/>
    <w:rsid w:val="00D83C7A"/>
    <w:rsid w:val="00D93DCF"/>
    <w:rsid w:val="00D95C55"/>
    <w:rsid w:val="00DA06F6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41D84"/>
    <w:rsid w:val="00E531E1"/>
    <w:rsid w:val="00E73215"/>
    <w:rsid w:val="00E94989"/>
    <w:rsid w:val="00EA3528"/>
    <w:rsid w:val="00EA5997"/>
    <w:rsid w:val="00EB011D"/>
    <w:rsid w:val="00ED2CC6"/>
    <w:rsid w:val="00EF1037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82578"/>
    <w:rsid w:val="00F91503"/>
    <w:rsid w:val="00FA09EE"/>
    <w:rsid w:val="00FA5B96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ABB8-C647-4B6D-BCC9-54AB5570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8</cp:revision>
  <cp:lastPrinted>2017-03-06T13:52:00Z</cp:lastPrinted>
  <dcterms:created xsi:type="dcterms:W3CDTF">2017-02-27T15:51:00Z</dcterms:created>
  <dcterms:modified xsi:type="dcterms:W3CDTF">2017-03-06T16:25:00Z</dcterms:modified>
</cp:coreProperties>
</file>